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center"/>
        <w:rPr>
          <w:rFonts w:ascii="Quattrocento" w:cs="Quattrocento" w:eastAsia="Quattrocento" w:hAnsi="Quattrocento"/>
          <w:b w:val="1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DECRETO N.° 23, de 05 de setembro de 2017.</w:t>
      </w:r>
    </w:p>
    <w:p w:rsidR="00000000" w:rsidDel="00000000" w:rsidP="00000000" w:rsidRDefault="00000000" w:rsidRPr="00000000" w14:paraId="00000001">
      <w:pPr>
        <w:spacing w:line="276" w:lineRule="auto"/>
        <w:ind w:left="4536" w:firstLine="0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4536" w:firstLine="0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EMENTA: Revoga Decreto n.º 017/2016.</w:t>
      </w:r>
    </w:p>
    <w:p w:rsidR="00000000" w:rsidDel="00000000" w:rsidP="00000000" w:rsidRDefault="00000000" w:rsidRPr="00000000" w14:paraId="00000003">
      <w:pPr>
        <w:spacing w:line="276" w:lineRule="auto"/>
        <w:ind w:left="4536" w:firstLine="0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firstLine="705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A Prefeita do Município de Cumaru, Estado de Pernambuco, </w:t>
      </w:r>
      <w:r w:rsidDel="00000000" w:rsidR="00000000" w:rsidRPr="00000000">
        <w:rPr>
          <w:rFonts w:ascii="Quattrocento" w:cs="Quattrocento" w:eastAsia="Quattrocento" w:hAnsi="Quattrocento"/>
          <w:b w:val="1"/>
          <w:smallCaps w:val="1"/>
          <w:sz w:val="20"/>
          <w:szCs w:val="20"/>
          <w:rtl w:val="0"/>
        </w:rPr>
        <w:t xml:space="preserve">Mariana Mendes de Medeiros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, no uso de suas atribuições legais conferidas pela Lei Orgânica do Município:</w:t>
      </w:r>
    </w:p>
    <w:p w:rsidR="00000000" w:rsidDel="00000000" w:rsidP="00000000" w:rsidRDefault="00000000" w:rsidRPr="00000000" w14:paraId="00000005">
      <w:pPr>
        <w:spacing w:line="276" w:lineRule="auto"/>
        <w:ind w:firstLine="705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Considerando,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 a revogação do Decreto Desapropriatório n.º 027/2011 pelo Decreto n.º 017/2016, sem qualquer motivação ou fundamentação;</w:t>
      </w:r>
    </w:p>
    <w:p w:rsidR="00000000" w:rsidDel="00000000" w:rsidP="00000000" w:rsidRDefault="00000000" w:rsidRPr="00000000" w14:paraId="00000006">
      <w:pPr>
        <w:spacing w:line="276" w:lineRule="auto"/>
        <w:ind w:firstLine="705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Considerando,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a persistência do interesse público no imóvel desapropriado, o qual tem em sua destinação a instalação da Biblioteca Pública Municipal;</w:t>
      </w:r>
    </w:p>
    <w:p w:rsidR="00000000" w:rsidDel="00000000" w:rsidP="00000000" w:rsidRDefault="00000000" w:rsidRPr="00000000" w14:paraId="00000007">
      <w:pPr>
        <w:spacing w:line="276" w:lineRule="auto"/>
        <w:ind w:firstLine="705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Considerando,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a existência de vários equipamentos adquiridos há anos para o uso nesta Biblioteca, repassados pela transição de governo ainda dentro de suas caixas;</w:t>
      </w:r>
    </w:p>
    <w:p w:rsidR="00000000" w:rsidDel="00000000" w:rsidP="00000000" w:rsidRDefault="00000000" w:rsidRPr="00000000" w14:paraId="00000008">
      <w:pPr>
        <w:spacing w:line="276" w:lineRule="auto"/>
        <w:ind w:firstLine="705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Considerando,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 a existência de ação judicial de desapropriação, ainda em curso e em estado bastante avançado;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5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Considerando,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que o art. 2º, § 3º, do Decreto-Lei nº 4.657/1942 (Lei de Introdução às Normas do Direito Brasileiro), assevera que a norma revogada só voltará a valer se esta determinação estiver explícita na norma revogadora da norma revogadora, ou seja, não há repristinação automática;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705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Considerando,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os termos do PARECER PJ N.º 04/2017, de 05 de setembro de 2017, emitido pela Procuradoria Jurídica deste Município;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20" w:line="276" w:lineRule="auto"/>
        <w:contextualSpacing w:val="0"/>
        <w:jc w:val="center"/>
        <w:rPr>
          <w:rFonts w:ascii="Quattrocento" w:cs="Quattrocento" w:eastAsia="Quattrocento" w:hAnsi="Quattrocento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highlight w:val="white"/>
          <w:rtl w:val="0"/>
        </w:rPr>
        <w:t xml:space="preserve">RESOLVE</w:t>
      </w: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after="0" w:before="220" w:line="276" w:lineRule="auto"/>
        <w:contextualSpacing w:val="0"/>
        <w:jc w:val="both"/>
        <w:rPr>
          <w:rFonts w:ascii="Quattrocento" w:cs="Quattrocento" w:eastAsia="Quattrocento" w:hAnsi="Quattrocento"/>
          <w:sz w:val="20"/>
          <w:szCs w:val="20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highlight w:val="white"/>
          <w:rtl w:val="0"/>
        </w:rPr>
        <w:t xml:space="preserve">Art. 1º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highlight w:val="white"/>
          <w:rtl w:val="0"/>
        </w:rPr>
        <w:t xml:space="preserve"> - Fica revogado o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Decreto n.º 017/2016, restabelecendo-se todos os efeitos originários do Decreto Desapropriatório n.º 027/2011, mantendo-se o interesse público no imóvel, qual seja, n.º 101, Praça Virgínia Heráclio, pertencente à </w:t>
      </w: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COOPERATIVA AGRÍCOLA MISTA DE CUMARU - CAMCU, restando patente sua utilidade pública.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40" w:line="276" w:lineRule="auto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highlight w:val="white"/>
          <w:rtl w:val="0"/>
        </w:rPr>
        <w:t xml:space="preserve">Art. 2º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highlight w:val="white"/>
          <w:rtl w:val="0"/>
        </w:rPr>
        <w:t xml:space="preserve"> - </w:t>
      </w: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Este Decreto entra em vigor na data de sua publicação, retroagindo seus efeitos ao dia 10 de novembro de 2016, revogadas as disposições em contrário.</w:t>
      </w:r>
    </w:p>
    <w:p w:rsidR="00000000" w:rsidDel="00000000" w:rsidP="00000000" w:rsidRDefault="00000000" w:rsidRPr="00000000" w14:paraId="0000000E">
      <w:pPr>
        <w:spacing w:after="0" w:before="40" w:line="276" w:lineRule="auto"/>
        <w:contextualSpacing w:val="0"/>
        <w:jc w:val="both"/>
        <w:rPr>
          <w:rFonts w:ascii="Quattrocento" w:cs="Quattrocento" w:eastAsia="Quattrocento" w:hAnsi="Quattrocento"/>
          <w:sz w:val="20"/>
          <w:szCs w:val="20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0"/>
          <w:szCs w:val="20"/>
          <w:highlight w:val="white"/>
          <w:rtl w:val="0"/>
        </w:rPr>
        <w:t xml:space="preserve">Art. 3</w:t>
      </w:r>
      <w:hyperlink r:id="rId6">
        <w:r w:rsidDel="00000000" w:rsidR="00000000" w:rsidRPr="00000000">
          <w:rPr>
            <w:rFonts w:ascii="Quattrocento" w:cs="Quattrocento" w:eastAsia="Quattrocento" w:hAnsi="Quattrocento"/>
            <w:b w:val="1"/>
            <w:color w:val="007000"/>
            <w:sz w:val="20"/>
            <w:szCs w:val="20"/>
            <w:highlight w:val="white"/>
            <w:rtl w:val="0"/>
          </w:rPr>
          <w:t xml:space="preserve">º</w:t>
        </w:r>
      </w:hyperlink>
      <w:r w:rsidDel="00000000" w:rsidR="00000000" w:rsidRPr="00000000">
        <w:rPr>
          <w:rFonts w:ascii="Quattrocento" w:cs="Quattrocento" w:eastAsia="Quattrocento" w:hAnsi="Quattrocento"/>
          <w:sz w:val="20"/>
          <w:szCs w:val="20"/>
          <w:highlight w:val="white"/>
          <w:rtl w:val="0"/>
        </w:rPr>
        <w:t xml:space="preserve"> - Cumpra-se, registre-se e publique-se.</w:t>
      </w:r>
    </w:p>
    <w:p w:rsidR="00000000" w:rsidDel="00000000" w:rsidP="00000000" w:rsidRDefault="00000000" w:rsidRPr="00000000" w14:paraId="0000000F">
      <w:pPr>
        <w:spacing w:line="360" w:lineRule="auto"/>
        <w:ind w:firstLine="1701"/>
        <w:contextualSpacing w:val="0"/>
        <w:jc w:val="both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0"/>
        <w:contextualSpacing w:val="0"/>
        <w:jc w:val="center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sz w:val="20"/>
          <w:szCs w:val="20"/>
          <w:rtl w:val="0"/>
        </w:rPr>
        <w:t xml:space="preserve">Cumaru (PE), 05 de setembro de 2017.</w:t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b w:val="1"/>
          <w:smallCaps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mallCaps w:val="1"/>
          <w:sz w:val="20"/>
          <w:szCs w:val="20"/>
          <w:rtl w:val="0"/>
        </w:rPr>
        <w:t xml:space="preserve">Mariana Mendes de Medeiros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jc w:val="center"/>
        <w:rPr>
          <w:rFonts w:ascii="Quattrocento" w:cs="Quattrocento" w:eastAsia="Quattrocento" w:hAnsi="Quattrocento"/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smallCaps w:val="1"/>
          <w:sz w:val="20"/>
          <w:szCs w:val="20"/>
          <w:rtl w:val="0"/>
        </w:rPr>
        <w:t xml:space="preserve">Prefeita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/>
      <w:pgMar w:bottom="1417" w:top="1417" w:left="1845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CNPJ.: 11.097391/0001-20</w:t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/>
    </w:pPr>
    <w:r w:rsidDel="00000000" w:rsidR="00000000" w:rsidRPr="00000000">
      <w:rPr>
        <w:rtl w:val="0"/>
      </w:rPr>
      <w:t xml:space="preserve">Tel.: (81) 3644-1156 / FAX.: (81) 3644-1130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spacing w:after="160" w:line="259" w:lineRule="auto"/>
      <w:contextualSpacing w:val="0"/>
      <w:jc w:val="center"/>
      <w:rPr>
        <w:sz w:val="28"/>
        <w:szCs w:val="28"/>
      </w:rPr>
    </w:pPr>
    <w:r w:rsidDel="00000000" w:rsidR="00000000" w:rsidRPr="00000000">
      <w:rPr>
        <w:b w:val="1"/>
        <w:sz w:val="20"/>
        <w:szCs w:val="20"/>
      </w:rPr>
      <w:drawing>
        <wp:inline distB="114300" distT="114300" distL="114300" distR="114300">
          <wp:extent cx="3149855" cy="1052513"/>
          <wp:effectExtent b="0" l="0" r="0" t="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49855" cy="10525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jusbrasil.com.br/topicos/10641674/artigo-4-da-constitui%C3%A7%C3%A3o-federal-de-1988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